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54A" w:rsidRDefault="00EF1E14">
      <w:pPr>
        <w:ind w:firstLineChars="0" w:firstLine="0"/>
        <w:jc w:val="center"/>
        <w:rPr>
          <w:rFonts w:ascii="方正小标宋简体" w:eastAsia="方正小标宋简体"/>
          <w:sz w:val="52"/>
          <w:szCs w:val="52"/>
        </w:rPr>
      </w:pPr>
      <w:r>
        <w:rPr>
          <w:rFonts w:ascii="方正小标宋简体" w:eastAsia="方正小标宋简体" w:hint="eastAsia"/>
          <w:b/>
          <w:sz w:val="52"/>
          <w:szCs w:val="52"/>
        </w:rPr>
        <w:t>西城区项目支出绩效报告</w:t>
      </w:r>
    </w:p>
    <w:p w:rsidR="0055554A" w:rsidRDefault="00EF1E14">
      <w:pPr>
        <w:spacing w:before="100" w:beforeAutospacing="1" w:after="100" w:afterAutospacing="1" w:line="312" w:lineRule="auto"/>
        <w:ind w:firstLineChars="0" w:firstLine="0"/>
        <w:jc w:val="center"/>
        <w:rPr>
          <w:rFonts w:ascii="仿宋_GB2312" w:hAnsi="宋体"/>
          <w:sz w:val="32"/>
          <w:szCs w:val="32"/>
        </w:rPr>
      </w:pPr>
      <w:r>
        <w:rPr>
          <w:rFonts w:ascii="仿宋_GB2312" w:hAnsi="宋体" w:hint="eastAsia"/>
          <w:sz w:val="32"/>
          <w:szCs w:val="32"/>
        </w:rPr>
        <w:t>（2024年度）</w:t>
      </w:r>
    </w:p>
    <w:p w:rsidR="0055554A" w:rsidRDefault="0055554A">
      <w:pPr>
        <w:spacing w:before="100" w:beforeAutospacing="1" w:after="100" w:afterAutospacing="1" w:line="312" w:lineRule="auto"/>
        <w:ind w:firstLine="600"/>
        <w:rPr>
          <w:rFonts w:ascii="仿宋_GB2312" w:eastAsia="宋体"/>
          <w:sz w:val="30"/>
          <w:szCs w:val="24"/>
        </w:rPr>
      </w:pPr>
    </w:p>
    <w:p w:rsidR="0055554A" w:rsidRDefault="0055554A">
      <w:pPr>
        <w:spacing w:before="100" w:beforeAutospacing="1" w:after="100" w:afterAutospacing="1" w:line="312" w:lineRule="auto"/>
        <w:ind w:firstLine="600"/>
        <w:rPr>
          <w:rFonts w:ascii="仿宋_GB2312" w:eastAsia="宋体"/>
          <w:sz w:val="30"/>
          <w:szCs w:val="24"/>
        </w:rPr>
      </w:pPr>
    </w:p>
    <w:p w:rsidR="0055554A" w:rsidRDefault="0055554A">
      <w:pPr>
        <w:spacing w:before="100" w:beforeAutospacing="1" w:after="100" w:afterAutospacing="1" w:line="312" w:lineRule="auto"/>
        <w:ind w:firstLine="600"/>
        <w:rPr>
          <w:rFonts w:ascii="仿宋_GB2312" w:eastAsia="宋体"/>
          <w:sz w:val="30"/>
          <w:szCs w:val="24"/>
        </w:rPr>
      </w:pPr>
    </w:p>
    <w:p w:rsidR="0055554A" w:rsidRDefault="0055554A">
      <w:pPr>
        <w:spacing w:before="100" w:beforeAutospacing="1" w:after="100" w:afterAutospacing="1" w:line="312" w:lineRule="auto"/>
        <w:ind w:firstLine="600"/>
        <w:rPr>
          <w:rFonts w:ascii="仿宋_GB2312" w:eastAsia="宋体"/>
          <w:sz w:val="30"/>
          <w:szCs w:val="24"/>
        </w:rPr>
      </w:pPr>
    </w:p>
    <w:p w:rsidR="0055554A" w:rsidRDefault="0055554A">
      <w:pPr>
        <w:spacing w:before="100" w:beforeAutospacing="1" w:after="100" w:afterAutospacing="1" w:line="312" w:lineRule="auto"/>
        <w:ind w:firstLineChars="62" w:firstLine="198"/>
        <w:rPr>
          <w:rFonts w:ascii="仿宋_GB2312" w:hAnsi="宋体"/>
          <w:sz w:val="32"/>
          <w:szCs w:val="32"/>
          <w:u w:val="single"/>
        </w:rPr>
      </w:pPr>
    </w:p>
    <w:p w:rsidR="0055554A" w:rsidRDefault="0055554A">
      <w:pPr>
        <w:spacing w:before="100" w:beforeAutospacing="1" w:after="100" w:afterAutospacing="1" w:line="312" w:lineRule="auto"/>
        <w:ind w:firstLineChars="62" w:firstLine="198"/>
        <w:rPr>
          <w:rFonts w:ascii="仿宋_GB2312" w:hAnsi="宋体"/>
          <w:sz w:val="32"/>
          <w:szCs w:val="32"/>
          <w:u w:val="single"/>
        </w:rPr>
      </w:pPr>
    </w:p>
    <w:p w:rsidR="0055554A" w:rsidRDefault="00EF1E14">
      <w:pPr>
        <w:spacing w:before="100" w:beforeAutospacing="1" w:after="100" w:afterAutospacing="1" w:line="312" w:lineRule="auto"/>
        <w:ind w:leftChars="600" w:left="1680" w:firstLineChars="281" w:firstLine="899"/>
        <w:jc w:val="left"/>
        <w:rPr>
          <w:rFonts w:ascii="仿宋_GB2312" w:hAnsi="宋体"/>
          <w:sz w:val="32"/>
          <w:szCs w:val="32"/>
          <w:u w:val="single"/>
        </w:rPr>
      </w:pPr>
      <w:r>
        <w:rPr>
          <w:rFonts w:ascii="仿宋_GB2312" w:hAnsi="宋体" w:hint="eastAsia"/>
          <w:sz w:val="32"/>
          <w:szCs w:val="32"/>
        </w:rPr>
        <w:t xml:space="preserve">部门名称 </w:t>
      </w:r>
      <w:r>
        <w:rPr>
          <w:rFonts w:ascii="仿宋_GB2312" w:hAnsi="宋体" w:hint="eastAsia"/>
          <w:sz w:val="32"/>
          <w:szCs w:val="32"/>
          <w:u w:val="single"/>
        </w:rPr>
        <w:t>北京市西城区机关事务服务中心</w:t>
      </w:r>
    </w:p>
    <w:p w:rsidR="0055554A" w:rsidRDefault="00EF1E14">
      <w:pPr>
        <w:spacing w:before="100" w:beforeAutospacing="1" w:after="100" w:afterAutospacing="1" w:line="312" w:lineRule="auto"/>
        <w:ind w:leftChars="600" w:left="1680" w:firstLineChars="281" w:firstLine="899"/>
        <w:jc w:val="left"/>
        <w:rPr>
          <w:rFonts w:ascii="仿宋_GB2312" w:hAnsi="宋体"/>
          <w:sz w:val="32"/>
          <w:szCs w:val="32"/>
          <w:u w:val="single"/>
        </w:rPr>
      </w:pPr>
      <w:r>
        <w:rPr>
          <w:rFonts w:ascii="仿宋_GB2312" w:hAnsi="宋体" w:hint="eastAsia"/>
          <w:sz w:val="32"/>
          <w:szCs w:val="32"/>
        </w:rPr>
        <w:t>项目名称</w:t>
      </w:r>
      <w:r>
        <w:rPr>
          <w:rFonts w:ascii="仿宋_GB2312" w:hAnsi="宋体" w:hint="eastAsia"/>
          <w:sz w:val="32"/>
          <w:szCs w:val="32"/>
          <w:u w:val="single"/>
        </w:rPr>
        <w:t xml:space="preserve"> </w:t>
      </w:r>
      <w:r w:rsidR="00F40831">
        <w:rPr>
          <w:rFonts w:ascii="仿宋_GB2312" w:hAnsi="宋体" w:hint="eastAsia"/>
          <w:sz w:val="32"/>
          <w:szCs w:val="32"/>
          <w:u w:val="single"/>
        </w:rPr>
        <w:t xml:space="preserve"> </w:t>
      </w:r>
      <w:r>
        <w:rPr>
          <w:rFonts w:ascii="仿宋_GB2312" w:hAnsi="宋体" w:hint="eastAsia"/>
          <w:sz w:val="32"/>
          <w:szCs w:val="32"/>
          <w:u w:val="single"/>
        </w:rPr>
        <w:t xml:space="preserve">机关办公用房取暖经费        </w:t>
      </w:r>
    </w:p>
    <w:p w:rsidR="0055554A" w:rsidRDefault="00EF1E14">
      <w:pPr>
        <w:spacing w:before="100" w:beforeAutospacing="1" w:after="100" w:afterAutospacing="1" w:line="312" w:lineRule="auto"/>
        <w:ind w:leftChars="600" w:left="1680" w:firstLineChars="281" w:firstLine="899"/>
        <w:jc w:val="left"/>
        <w:rPr>
          <w:rFonts w:ascii="仿宋_GB2312" w:eastAsia="宋体" w:hAnsi="宋体"/>
          <w:sz w:val="32"/>
          <w:szCs w:val="32"/>
          <w:u w:val="single"/>
        </w:rPr>
      </w:pPr>
      <w:r>
        <w:rPr>
          <w:rFonts w:ascii="仿宋_GB2312" w:hAnsi="宋体" w:hint="eastAsia"/>
          <w:sz w:val="32"/>
          <w:szCs w:val="32"/>
        </w:rPr>
        <w:t>填报日期</w:t>
      </w:r>
      <w:r>
        <w:rPr>
          <w:rFonts w:ascii="仿宋_GB2312" w:hAnsi="宋体" w:hint="eastAsia"/>
          <w:sz w:val="32"/>
          <w:szCs w:val="32"/>
          <w:u w:val="single"/>
        </w:rPr>
        <w:t xml:space="preserve">   </w:t>
      </w:r>
      <w:r w:rsidR="00F40831">
        <w:rPr>
          <w:rFonts w:ascii="仿宋_GB2312" w:hAnsi="宋体" w:hint="eastAsia"/>
          <w:sz w:val="32"/>
          <w:szCs w:val="32"/>
          <w:u w:val="single"/>
        </w:rPr>
        <w:t xml:space="preserve">   </w:t>
      </w:r>
      <w:r>
        <w:rPr>
          <w:rFonts w:ascii="仿宋_GB2312" w:hAnsi="宋体" w:hint="eastAsia"/>
          <w:sz w:val="32"/>
          <w:szCs w:val="32"/>
          <w:u w:val="single"/>
        </w:rPr>
        <w:t xml:space="preserve">2025年3月              </w:t>
      </w:r>
    </w:p>
    <w:p w:rsidR="0055554A" w:rsidRDefault="00EF1E14">
      <w:pPr>
        <w:ind w:firstLine="640"/>
        <w:jc w:val="center"/>
        <w:rPr>
          <w:rFonts w:ascii="方正小标宋简体" w:eastAsia="方正小标宋简体" w:hAnsi="Arial" w:cs="Arial"/>
          <w:b/>
          <w:bCs/>
          <w:sz w:val="44"/>
          <w:szCs w:val="44"/>
        </w:rPr>
      </w:pPr>
      <w:r>
        <w:rPr>
          <w:rFonts w:ascii="仿宋_GB2312" w:eastAsia="宋体" w:hAnsi="宋体"/>
          <w:sz w:val="32"/>
          <w:szCs w:val="32"/>
          <w:u w:val="single"/>
        </w:rPr>
        <w:br w:type="page"/>
      </w:r>
      <w:r>
        <w:rPr>
          <w:rFonts w:ascii="方正小标宋简体" w:eastAsia="方正小标宋简体" w:hAnsi="宋体" w:cs="Arial" w:hint="eastAsia"/>
          <w:b/>
          <w:bCs/>
          <w:sz w:val="44"/>
          <w:szCs w:val="44"/>
        </w:rPr>
        <w:lastRenderedPageBreak/>
        <w:t>项目支出绩效评价报告</w:t>
      </w:r>
    </w:p>
    <w:p w:rsidR="0055554A" w:rsidRDefault="00EF1E14">
      <w:pPr>
        <w:ind w:firstLine="640"/>
        <w:jc w:val="center"/>
        <w:rPr>
          <w:rFonts w:ascii="仿宋_GB2312"/>
          <w:sz w:val="32"/>
          <w:szCs w:val="32"/>
        </w:rPr>
      </w:pPr>
      <w:r>
        <w:rPr>
          <w:rFonts w:ascii="仿宋_GB2312" w:hint="eastAsia"/>
          <w:sz w:val="32"/>
          <w:szCs w:val="32"/>
        </w:rPr>
        <w:t>（参考提纲）</w:t>
      </w:r>
    </w:p>
    <w:p w:rsidR="0055554A" w:rsidRDefault="00EF1E14">
      <w:pPr>
        <w:ind w:firstLine="640"/>
        <w:rPr>
          <w:rFonts w:ascii="黑体" w:eastAsia="黑体" w:hAnsi="黑体"/>
          <w:sz w:val="32"/>
          <w:szCs w:val="32"/>
        </w:rPr>
      </w:pPr>
      <w:r>
        <w:rPr>
          <w:rFonts w:ascii="黑体" w:eastAsia="黑体" w:hAnsi="黑体" w:hint="eastAsia"/>
          <w:sz w:val="32"/>
          <w:szCs w:val="32"/>
        </w:rPr>
        <w:t>一、基本情况</w:t>
      </w:r>
    </w:p>
    <w:p w:rsidR="0055554A" w:rsidRDefault="00EF1E14">
      <w:pPr>
        <w:spacing w:line="560" w:lineRule="exact"/>
        <w:ind w:firstLine="640"/>
        <w:rPr>
          <w:rFonts w:ascii="楷体_GB2312" w:eastAsia="楷体_GB2312" w:hAnsi="楷体"/>
          <w:sz w:val="32"/>
          <w:szCs w:val="32"/>
        </w:rPr>
      </w:pPr>
      <w:r>
        <w:rPr>
          <w:rFonts w:ascii="楷体_GB2312" w:eastAsia="楷体_GB2312" w:hAnsi="楷体" w:hint="eastAsia"/>
          <w:sz w:val="32"/>
          <w:szCs w:val="32"/>
        </w:rPr>
        <w:t>（一）项目概况</w:t>
      </w:r>
    </w:p>
    <w:p w:rsidR="0055554A" w:rsidRDefault="00EF1E14" w:rsidP="00F40831">
      <w:pPr>
        <w:spacing w:line="560" w:lineRule="exact"/>
        <w:ind w:firstLine="643"/>
        <w:rPr>
          <w:rFonts w:ascii="仿宋_GB2312" w:hAnsi="仿宋_GB2312" w:cs="仿宋_GB2312"/>
          <w:sz w:val="32"/>
          <w:szCs w:val="32"/>
        </w:rPr>
      </w:pPr>
      <w:r>
        <w:rPr>
          <w:rFonts w:ascii="仿宋_GB2312" w:hAnsi="仿宋_GB2312" w:cs="仿宋_GB2312" w:hint="eastAsia"/>
          <w:b/>
          <w:sz w:val="32"/>
          <w:szCs w:val="32"/>
        </w:rPr>
        <w:t>1.项目内容</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2024年机关办公用房取暖经费预算10227063.16元，主要包括：二龙路27号、广安门南街68号、南菜园街51号、西直门内大街275号等24处办公点取暖费的支出。2024年10月份开始进行各处办公用房取暖费的支付工作，供暖季前支付完成。</w:t>
      </w:r>
    </w:p>
    <w:p w:rsidR="0055554A" w:rsidRDefault="00EF1E14">
      <w:pPr>
        <w:adjustRightInd w:val="0"/>
        <w:snapToGrid w:val="0"/>
        <w:spacing w:line="560" w:lineRule="exact"/>
        <w:ind w:left="630" w:firstLineChars="0" w:firstLine="0"/>
        <w:jc w:val="left"/>
        <w:rPr>
          <w:rFonts w:ascii="仿宋_GB2312" w:hAnsi="仿宋_GB2312" w:cs="仿宋_GB2312"/>
          <w:b/>
          <w:bCs/>
          <w:kern w:val="0"/>
          <w:sz w:val="32"/>
          <w:szCs w:val="32"/>
        </w:rPr>
      </w:pPr>
      <w:r>
        <w:rPr>
          <w:rFonts w:ascii="仿宋_GB2312" w:hAnsi="仿宋_GB2312" w:cs="仿宋_GB2312" w:hint="eastAsia"/>
          <w:b/>
          <w:bCs/>
          <w:kern w:val="0"/>
          <w:sz w:val="32"/>
          <w:szCs w:val="32"/>
        </w:rPr>
        <w:t>2.资金投入和使用情况</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2024年机关办公用房取暖预算资金10227063.16元，为专项资金。区财政局财政预算批复资金10227063.16元。截至2024年12月31日，实际到位资金10227063.16元，实际支出8687933.68元。年末结余0.00元。</w:t>
      </w:r>
    </w:p>
    <w:p w:rsidR="0055554A" w:rsidRDefault="00EF1E14">
      <w:pPr>
        <w:numPr>
          <w:ilvl w:val="0"/>
          <w:numId w:val="1"/>
        </w:numPr>
        <w:spacing w:line="560" w:lineRule="exact"/>
        <w:ind w:firstLine="640"/>
        <w:rPr>
          <w:rFonts w:ascii="楷体_GB2312" w:eastAsia="楷体_GB2312" w:hAnsi="楷体"/>
          <w:sz w:val="32"/>
          <w:szCs w:val="32"/>
        </w:rPr>
      </w:pPr>
      <w:r>
        <w:rPr>
          <w:rFonts w:ascii="楷体_GB2312" w:eastAsia="楷体_GB2312" w:hAnsi="楷体" w:hint="eastAsia"/>
          <w:sz w:val="32"/>
          <w:szCs w:val="32"/>
        </w:rPr>
        <w:t>项目绩效目</w:t>
      </w:r>
    </w:p>
    <w:p w:rsidR="0055554A" w:rsidRDefault="00EF1E14">
      <w:pPr>
        <w:spacing w:line="560" w:lineRule="exact"/>
        <w:ind w:firstLine="602"/>
        <w:rPr>
          <w:rFonts w:ascii="仿宋_GB2312" w:hAnsi="仿宋_GB2312" w:cs="仿宋_GB2312"/>
          <w:b/>
          <w:bCs/>
          <w:sz w:val="30"/>
          <w:szCs w:val="30"/>
        </w:rPr>
      </w:pPr>
      <w:r>
        <w:rPr>
          <w:rFonts w:ascii="仿宋_GB2312" w:hAnsi="仿宋_GB2312" w:cs="仿宋_GB2312" w:hint="eastAsia"/>
          <w:b/>
          <w:bCs/>
          <w:sz w:val="30"/>
          <w:szCs w:val="30"/>
        </w:rPr>
        <w:t>1.总体目标</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保证各机关办公工作的正常开展，保障了各单位的办公基本条件。使各单位齐心协力，全身心投入工作中，得到了各单位的肯定，使各单位的办公效率得以提高，区机关服务中心的服务得到各单位的认可，达到预期的目标。</w:t>
      </w:r>
    </w:p>
    <w:p w:rsidR="0055554A" w:rsidRDefault="00EF1E14">
      <w:pPr>
        <w:spacing w:line="560" w:lineRule="exact"/>
        <w:ind w:firstLine="602"/>
        <w:rPr>
          <w:rFonts w:ascii="仿宋_GB2312" w:hAnsi="仿宋_GB2312" w:cs="仿宋_GB2312"/>
          <w:b/>
          <w:bCs/>
          <w:sz w:val="30"/>
          <w:szCs w:val="30"/>
        </w:rPr>
      </w:pPr>
      <w:r>
        <w:rPr>
          <w:rFonts w:ascii="仿宋_GB2312" w:hAnsi="仿宋_GB2312" w:cs="仿宋_GB2312" w:hint="eastAsia"/>
          <w:b/>
          <w:bCs/>
          <w:sz w:val="30"/>
          <w:szCs w:val="30"/>
        </w:rPr>
        <w:t>2.阶段性目标</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按时缴纳24处办公用房供暖费，按时供暖，保障各单位的正常办公环境。</w:t>
      </w:r>
    </w:p>
    <w:p w:rsidR="0055554A" w:rsidRDefault="00EF1E14">
      <w:pPr>
        <w:ind w:firstLine="640"/>
        <w:rPr>
          <w:rFonts w:ascii="黑体" w:eastAsia="黑体" w:hAnsi="黑体"/>
          <w:sz w:val="32"/>
          <w:szCs w:val="32"/>
        </w:rPr>
      </w:pPr>
      <w:r>
        <w:rPr>
          <w:rFonts w:ascii="黑体" w:eastAsia="黑体" w:hAnsi="黑体" w:hint="eastAsia"/>
          <w:sz w:val="32"/>
          <w:szCs w:val="32"/>
        </w:rPr>
        <w:t>二、绩效评价工作开展情况</w:t>
      </w:r>
    </w:p>
    <w:p w:rsidR="0055554A" w:rsidRDefault="00EF1E14">
      <w:pPr>
        <w:spacing w:line="560" w:lineRule="exact"/>
        <w:ind w:firstLine="640"/>
        <w:rPr>
          <w:rFonts w:ascii="楷体_GB2312" w:eastAsia="楷体_GB2312" w:hAnsi="楷体"/>
          <w:sz w:val="32"/>
          <w:szCs w:val="32"/>
        </w:rPr>
      </w:pPr>
      <w:r>
        <w:rPr>
          <w:rFonts w:ascii="楷体_GB2312" w:eastAsia="楷体_GB2312" w:hAnsi="楷体" w:hint="eastAsia"/>
          <w:sz w:val="32"/>
          <w:szCs w:val="32"/>
        </w:rPr>
        <w:t>（一）绩效评价目的、对象和范围</w:t>
      </w:r>
    </w:p>
    <w:p w:rsidR="0055554A" w:rsidRDefault="00EF1E14" w:rsidP="00F40831">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lastRenderedPageBreak/>
        <w:t>1.绩效评价的目的</w:t>
      </w:r>
    </w:p>
    <w:p w:rsidR="0055554A" w:rsidRDefault="00EF1E14">
      <w:pPr>
        <w:spacing w:line="560" w:lineRule="exact"/>
        <w:ind w:firstLine="640"/>
        <w:rPr>
          <w:rFonts w:ascii="仿宋_GB2312" w:hAnsi="仿宋_GB2312" w:cs="仿宋_GB2312"/>
          <w:b/>
          <w:bCs/>
          <w:sz w:val="32"/>
          <w:szCs w:val="32"/>
        </w:rPr>
      </w:pPr>
      <w:r>
        <w:rPr>
          <w:rFonts w:ascii="仿宋_GB2312" w:hAnsi="仿宋_GB2312" w:cs="仿宋_GB2312" w:hint="eastAsia"/>
          <w:sz w:val="32"/>
          <w:szCs w:val="32"/>
        </w:rPr>
        <w:t>依据设定的绩效目标，运用科学、合理的绩效评价指标、评价标准和评价方法，对项目支出的经济性、效率性、效益性和公平性以及预算资金的投入、使用过程、产出和效果进行客观、公正的测量、分析和评判。</w:t>
      </w:r>
    </w:p>
    <w:p w:rsidR="0055554A" w:rsidRDefault="00EF1E14">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2.绩效评价的对象和范围</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sz w:val="32"/>
          <w:szCs w:val="32"/>
        </w:rPr>
        <w:t>机关办公用房取暖费支出的经济性、效率性、效益性和</w:t>
      </w:r>
      <w:r>
        <w:rPr>
          <w:rFonts w:ascii="仿宋_GB2312" w:hAnsi="仿宋_GB2312" w:cs="仿宋_GB2312" w:hint="eastAsia"/>
          <w:sz w:val="32"/>
          <w:szCs w:val="32"/>
        </w:rPr>
        <w:t>公平</w:t>
      </w:r>
      <w:r>
        <w:rPr>
          <w:rFonts w:ascii="仿宋_GB2312" w:hAnsi="仿宋_GB2312" w:cs="仿宋_GB2312"/>
          <w:sz w:val="32"/>
          <w:szCs w:val="32"/>
        </w:rPr>
        <w:t>性以及预算资金的投入、使用过程、产出。</w:t>
      </w:r>
    </w:p>
    <w:p w:rsidR="0055554A" w:rsidRDefault="00EF1E14">
      <w:pPr>
        <w:spacing w:line="560" w:lineRule="exact"/>
        <w:ind w:firstLine="640"/>
        <w:rPr>
          <w:rFonts w:ascii="楷体_GB2312" w:eastAsia="楷体_GB2312" w:hAnsi="楷体"/>
          <w:sz w:val="32"/>
          <w:szCs w:val="32"/>
        </w:rPr>
      </w:pPr>
      <w:r>
        <w:rPr>
          <w:rFonts w:ascii="楷体_GB2312" w:eastAsia="楷体_GB2312" w:hAnsi="楷体" w:hint="eastAsia"/>
          <w:sz w:val="32"/>
          <w:szCs w:val="32"/>
        </w:rPr>
        <w:t>（二）绩效评价原则、评价指标体系（附表说明）、评价方法、评价标准等。</w:t>
      </w:r>
    </w:p>
    <w:p w:rsidR="0055554A" w:rsidRDefault="00EF1E14" w:rsidP="00F40831">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1.绩效评价原则</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建立科学、合理的项目支出绩效评价管理体系，提高财政资源配置效率和使用效益。</w:t>
      </w:r>
    </w:p>
    <w:p w:rsidR="0055554A" w:rsidRDefault="00EF1E14" w:rsidP="00F40831">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2.绩效评价指标体系</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单位自评指标是指预算批复时确定的绩效指标，包括项目的产出数量、质量、时效、成本以及经济效益、社会效益、生态效益、可持续影响、服务对象满意度等。具体评价指标体系详见附件。</w:t>
      </w:r>
    </w:p>
    <w:p w:rsidR="0055554A" w:rsidRDefault="00EF1E14" w:rsidP="00F40831">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3.绩效评价方法</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综合采用成本效益分析法、比较法、因素分析法、最低成本法、公众评判法、标杆管理法等。</w:t>
      </w:r>
    </w:p>
    <w:p w:rsidR="0055554A" w:rsidRDefault="00EF1E14" w:rsidP="00F40831">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4.绩效评价标准</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依据</w:t>
      </w:r>
      <w:r w:rsidR="003D6507">
        <w:rPr>
          <w:rFonts w:ascii="仿宋_GB2312" w:hAnsi="仿宋_GB2312" w:cs="仿宋_GB2312" w:hint="eastAsia"/>
          <w:sz w:val="32"/>
          <w:szCs w:val="32"/>
        </w:rPr>
        <w:t>相</w:t>
      </w:r>
      <w:r w:rsidR="003D6507">
        <w:rPr>
          <w:rFonts w:ascii="仿宋_GB2312" w:hAnsi="仿宋_GB2312" w:cs="仿宋_GB2312"/>
          <w:sz w:val="32"/>
          <w:szCs w:val="32"/>
        </w:rPr>
        <w:t>关</w:t>
      </w:r>
      <w:r>
        <w:rPr>
          <w:rFonts w:ascii="仿宋_GB2312" w:hAnsi="仿宋_GB2312" w:cs="仿宋_GB2312" w:hint="eastAsia"/>
          <w:sz w:val="32"/>
          <w:szCs w:val="32"/>
        </w:rPr>
        <w:t>要求，严格执行、规范管理。</w:t>
      </w:r>
    </w:p>
    <w:p w:rsidR="0055554A" w:rsidRDefault="00EF1E14">
      <w:pPr>
        <w:numPr>
          <w:ilvl w:val="0"/>
          <w:numId w:val="1"/>
        </w:numPr>
        <w:tabs>
          <w:tab w:val="left" w:pos="1436"/>
        </w:tabs>
        <w:spacing w:line="560" w:lineRule="exact"/>
        <w:ind w:firstLine="640"/>
        <w:rPr>
          <w:rFonts w:ascii="楷体_GB2312" w:eastAsia="楷体_GB2312" w:hAnsi="楷体"/>
          <w:sz w:val="32"/>
          <w:szCs w:val="32"/>
        </w:rPr>
      </w:pPr>
      <w:r>
        <w:rPr>
          <w:rFonts w:ascii="楷体_GB2312" w:eastAsia="楷体_GB2312" w:hAnsi="楷体" w:hint="eastAsia"/>
          <w:sz w:val="32"/>
          <w:szCs w:val="32"/>
        </w:rPr>
        <w:t>绩效评价工作过程</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本次单位自评工</w:t>
      </w:r>
      <w:proofErr w:type="gramStart"/>
      <w:r>
        <w:rPr>
          <w:rFonts w:ascii="仿宋_GB2312" w:hAnsi="仿宋_GB2312" w:cs="仿宋_GB2312" w:hint="eastAsia"/>
          <w:sz w:val="32"/>
          <w:szCs w:val="32"/>
        </w:rPr>
        <w:t>作主</w:t>
      </w:r>
      <w:proofErr w:type="gramEnd"/>
      <w:r>
        <w:rPr>
          <w:rFonts w:ascii="仿宋_GB2312" w:hAnsi="仿宋_GB2312" w:cs="仿宋_GB2312" w:hint="eastAsia"/>
          <w:sz w:val="32"/>
          <w:szCs w:val="32"/>
        </w:rPr>
        <w:t>要包括前期准备、组织实施、提交报告、成果应用四个阶段，具体如下：</w:t>
      </w:r>
    </w:p>
    <w:p w:rsidR="0055554A" w:rsidRDefault="00EF1E14" w:rsidP="00F40831">
      <w:pPr>
        <w:spacing w:line="560" w:lineRule="exact"/>
        <w:ind w:firstLine="643"/>
        <w:rPr>
          <w:rFonts w:ascii="仿宋_GB2312" w:hAnsi="仿宋_GB2312" w:cs="仿宋_GB2312"/>
          <w:sz w:val="32"/>
          <w:szCs w:val="32"/>
        </w:rPr>
      </w:pPr>
      <w:r>
        <w:rPr>
          <w:rFonts w:ascii="仿宋_GB2312" w:hAnsi="仿宋_GB2312" w:cs="仿宋_GB2312" w:hint="eastAsia"/>
          <w:b/>
          <w:bCs/>
          <w:sz w:val="32"/>
          <w:szCs w:val="32"/>
        </w:rPr>
        <w:t>1.前期准备阶段</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lastRenderedPageBreak/>
        <w:t>（1）成立自评工作组</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加强组织领导，成立西城区机关事务服务中心机关用房项目自评工作领导小组，具体负责人推进任务的落实。</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（2）制定本年度自评工作方案</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工作小组制定了工作方案，明确了工作目标、工作内容、工作范围、职责分工、工作流程、工作进度、评价方法、评价体系以及成果应用等具体内容。并经领导小组审议通过后开始实施。</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（3）确定评价指标体系</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依据区机关事务服务中心评价指标体系（附件）进行评分。</w:t>
      </w:r>
    </w:p>
    <w:p w:rsidR="0055554A" w:rsidRDefault="00EF1E14" w:rsidP="00F40831">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2.组织实施阶段</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（1）开展内部培训。领导小组就机关用房取暖经费项目自评工</w:t>
      </w:r>
      <w:proofErr w:type="gramStart"/>
      <w:r>
        <w:rPr>
          <w:rFonts w:ascii="仿宋_GB2312" w:hAnsi="仿宋_GB2312" w:cs="仿宋_GB2312" w:hint="eastAsia"/>
          <w:sz w:val="32"/>
          <w:szCs w:val="32"/>
        </w:rPr>
        <w:t>作执行</w:t>
      </w:r>
      <w:proofErr w:type="gramEnd"/>
      <w:r>
        <w:rPr>
          <w:rFonts w:ascii="仿宋_GB2312" w:hAnsi="仿宋_GB2312" w:cs="仿宋_GB2312" w:hint="eastAsia"/>
          <w:sz w:val="32"/>
          <w:szCs w:val="32"/>
        </w:rPr>
        <w:t>的政策、具体工作内容、评分体系建立、资料搜集审核、工作时间节点以及承担的责任等，对参与自评项目的全部人员了进行专门讲解培训。</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2）搜集资料。由具体负责人在规定的限期内完成资料搜集工作以及依据部门自评的指标体系和评分规则制定机关办公区房屋取暖经费项目的评分体系，并对资料的真实性、完整性、准确性以及评分体系的合理性等进行复核，制作成项目自评资料手册。</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（3）填报《项目支出绩效自评表》、撰写自评项目《项目支出绩效评价报告》。根据项目绩效资料的事实为依据，由具体负责人对项目资金情况、项目产出目标、项目效果目标、项目服务对象满意</w:t>
      </w:r>
      <w:proofErr w:type="gramStart"/>
      <w:r>
        <w:rPr>
          <w:rFonts w:ascii="仿宋_GB2312" w:hAnsi="仿宋_GB2312" w:cs="仿宋_GB2312" w:hint="eastAsia"/>
          <w:sz w:val="32"/>
          <w:szCs w:val="32"/>
        </w:rPr>
        <w:t>度目标</w:t>
      </w:r>
      <w:proofErr w:type="gramEnd"/>
      <w:r>
        <w:rPr>
          <w:rFonts w:ascii="仿宋_GB2312" w:hAnsi="仿宋_GB2312" w:cs="仿宋_GB2312" w:hint="eastAsia"/>
          <w:sz w:val="32"/>
          <w:szCs w:val="32"/>
        </w:rPr>
        <w:t>等与实际的完成情况进行对比，找出预定绩效目标与实际完成情况之间的差异，分析原因、拟定改进措施，填报《项目支出绩效自评表》、依据提纲撰写《项目支出绩效评价报告》。</w:t>
      </w:r>
    </w:p>
    <w:p w:rsidR="0055554A" w:rsidRDefault="00EF1E14" w:rsidP="00F40831">
      <w:pPr>
        <w:spacing w:line="560" w:lineRule="exact"/>
        <w:ind w:firstLine="643"/>
        <w:rPr>
          <w:rFonts w:ascii="仿宋_GB2312" w:hAnsi="仿宋_GB2312" w:cs="仿宋_GB2312"/>
          <w:sz w:val="32"/>
          <w:szCs w:val="32"/>
        </w:rPr>
      </w:pPr>
      <w:r>
        <w:rPr>
          <w:rFonts w:ascii="仿宋_GB2312" w:hAnsi="仿宋_GB2312" w:cs="仿宋_GB2312" w:hint="eastAsia"/>
          <w:b/>
          <w:bCs/>
          <w:sz w:val="32"/>
          <w:szCs w:val="32"/>
        </w:rPr>
        <w:t>3.提交报告阶段</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（1）自评结果审核。自评工作组成员依据项目自定的评分体系对提交</w:t>
      </w:r>
      <w:r>
        <w:rPr>
          <w:rFonts w:ascii="仿宋_GB2312" w:hAnsi="仿宋_GB2312" w:cs="仿宋_GB2312" w:hint="eastAsia"/>
          <w:sz w:val="32"/>
          <w:szCs w:val="32"/>
        </w:rPr>
        <w:lastRenderedPageBreak/>
        <w:t>的自评表填报内容、评分、绩效资料以及绩效评价报告等的合理性、完整性、客观性等进行审核。与具体负责人就相关事项进行沟通后出具修改意见并要求限期整改。</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（2）修订自评结果。具体负责人依据修改意见，核对相关证据资料，修订后出具正式的《项目支出绩效自评表》、《项目支出绩效评价报告》提交自评工作组。</w:t>
      </w:r>
    </w:p>
    <w:p w:rsidR="0055554A" w:rsidRDefault="00EF1E14" w:rsidP="00F40831">
      <w:pPr>
        <w:spacing w:line="560" w:lineRule="exact"/>
        <w:ind w:firstLine="643"/>
        <w:rPr>
          <w:rFonts w:ascii="仿宋_GB2312" w:hAnsi="仿宋_GB2312" w:cs="仿宋_GB2312"/>
          <w:sz w:val="32"/>
          <w:szCs w:val="32"/>
        </w:rPr>
      </w:pPr>
      <w:r>
        <w:rPr>
          <w:rFonts w:ascii="仿宋_GB2312" w:hAnsi="仿宋_GB2312" w:cs="仿宋_GB2312" w:hint="eastAsia"/>
          <w:b/>
          <w:bCs/>
          <w:sz w:val="32"/>
          <w:szCs w:val="32"/>
        </w:rPr>
        <w:t>4.成果应用阶段</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（1）汇总分析自评问题，制定整改清单，将整改情况形成报告。</w:t>
      </w:r>
    </w:p>
    <w:p w:rsidR="0055554A" w:rsidRDefault="00EF1E14" w:rsidP="00F40831">
      <w:pPr>
        <w:tabs>
          <w:tab w:val="left" w:pos="1436"/>
        </w:tabs>
        <w:spacing w:line="560" w:lineRule="exact"/>
        <w:ind w:leftChars="200" w:left="560" w:firstLineChars="0" w:firstLine="0"/>
        <w:rPr>
          <w:rFonts w:ascii="楷体_GB2312" w:eastAsia="楷体_GB2312" w:hAnsi="楷体"/>
          <w:sz w:val="32"/>
          <w:szCs w:val="32"/>
        </w:rPr>
      </w:pPr>
      <w:r>
        <w:rPr>
          <w:rFonts w:ascii="仿宋_GB2312" w:hAnsi="仿宋_GB2312" w:cs="仿宋_GB2312" w:hint="eastAsia"/>
          <w:sz w:val="32"/>
          <w:szCs w:val="32"/>
        </w:rPr>
        <w:t>（2）积极配合财政评价工作，落实评价整改意见。</w:t>
      </w:r>
    </w:p>
    <w:p w:rsidR="0055554A" w:rsidRDefault="00EF1E14">
      <w:pPr>
        <w:ind w:firstLine="640"/>
        <w:rPr>
          <w:rFonts w:ascii="黑体" w:eastAsia="黑体" w:hAnsi="黑体"/>
          <w:sz w:val="32"/>
          <w:szCs w:val="32"/>
        </w:rPr>
      </w:pPr>
      <w:r>
        <w:rPr>
          <w:rFonts w:ascii="黑体" w:eastAsia="黑体" w:hAnsi="黑体" w:hint="eastAsia"/>
          <w:sz w:val="32"/>
          <w:szCs w:val="32"/>
        </w:rPr>
        <w:t>三、综合评价情况及评价结论（附相关评分表）</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综合评价情况：通过取暖费缴纳，满足相关单位办公的基本条件，实现各单位的基本职能，提高各单位机关办公的效率。</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评价结论：机关办公用房取暖费项目自评得分99分，绩效级别为“优”。</w:t>
      </w:r>
    </w:p>
    <w:p w:rsidR="0055554A" w:rsidRDefault="00EF1E14">
      <w:pPr>
        <w:ind w:firstLine="640"/>
        <w:rPr>
          <w:rFonts w:ascii="黑体" w:eastAsia="黑体" w:hAnsi="黑体"/>
          <w:sz w:val="32"/>
          <w:szCs w:val="32"/>
        </w:rPr>
      </w:pPr>
      <w:r>
        <w:rPr>
          <w:rFonts w:ascii="黑体" w:eastAsia="黑体" w:hAnsi="黑体" w:hint="eastAsia"/>
          <w:sz w:val="32"/>
          <w:szCs w:val="32"/>
        </w:rPr>
        <w:t>四、绩效评价指标分析</w:t>
      </w:r>
    </w:p>
    <w:p w:rsidR="0055554A" w:rsidRDefault="00EF1E14">
      <w:pPr>
        <w:spacing w:line="560" w:lineRule="exact"/>
        <w:ind w:firstLine="640"/>
        <w:rPr>
          <w:rFonts w:ascii="楷体_GB2312" w:eastAsia="楷体_GB2312" w:hAnsi="楷体"/>
          <w:sz w:val="32"/>
          <w:szCs w:val="32"/>
        </w:rPr>
      </w:pPr>
      <w:r>
        <w:rPr>
          <w:rFonts w:ascii="楷体_GB2312" w:eastAsia="楷体_GB2312" w:hAnsi="楷体" w:hint="eastAsia"/>
          <w:sz w:val="32"/>
          <w:szCs w:val="32"/>
        </w:rPr>
        <w:t>（一）项目决策情况</w:t>
      </w:r>
    </w:p>
    <w:p w:rsidR="0055554A" w:rsidRDefault="00EF1E14">
      <w:pPr>
        <w:spacing w:line="560" w:lineRule="exact"/>
        <w:ind w:firstLine="640"/>
        <w:rPr>
          <w:rFonts w:ascii="楷体_GB2312" w:eastAsia="楷体_GB2312" w:hAnsi="宋体"/>
          <w:sz w:val="32"/>
          <w:szCs w:val="32"/>
        </w:rPr>
      </w:pPr>
      <w:r>
        <w:rPr>
          <w:rFonts w:ascii="仿宋_GB2312" w:hAnsi="仿宋_GB2312" w:cs="仿宋_GB2312" w:hint="eastAsia"/>
          <w:sz w:val="32"/>
          <w:szCs w:val="32"/>
        </w:rPr>
        <w:t>由我单位负责二龙路27号、广安门南街68号、南菜园街51号、西直门内大街275号等24</w:t>
      </w:r>
      <w:r>
        <w:rPr>
          <w:rFonts w:ascii="仿宋_GB2312" w:hAnsi="仿宋_GB2312" w:cs="仿宋_GB2312" w:hint="eastAsia"/>
          <w:color w:val="000000"/>
          <w:sz w:val="32"/>
          <w:szCs w:val="32"/>
        </w:rPr>
        <w:t>处办公用房的取暖费缴纳工作。</w:t>
      </w:r>
    </w:p>
    <w:p w:rsidR="0055554A" w:rsidRDefault="00EF1E14">
      <w:pPr>
        <w:numPr>
          <w:ilvl w:val="0"/>
          <w:numId w:val="2"/>
        </w:numPr>
        <w:spacing w:line="560" w:lineRule="exact"/>
        <w:ind w:firstLine="640"/>
        <w:rPr>
          <w:rFonts w:ascii="楷体_GB2312" w:eastAsia="楷体_GB2312" w:hAnsi="楷体"/>
          <w:sz w:val="32"/>
          <w:szCs w:val="32"/>
        </w:rPr>
      </w:pPr>
      <w:r>
        <w:rPr>
          <w:rFonts w:ascii="楷体_GB2312" w:eastAsia="楷体_GB2312" w:hAnsi="楷体" w:hint="eastAsia"/>
          <w:sz w:val="32"/>
          <w:szCs w:val="32"/>
        </w:rPr>
        <w:t>项目过程情况</w:t>
      </w:r>
    </w:p>
    <w:p w:rsidR="0055554A" w:rsidRDefault="00EF1E14" w:rsidP="00F40831">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1.项目资金管理情况</w:t>
      </w:r>
    </w:p>
    <w:p w:rsidR="0055554A" w:rsidRDefault="00EF1E14">
      <w:pPr>
        <w:spacing w:line="560" w:lineRule="exact"/>
        <w:ind w:firstLineChars="0" w:firstLine="0"/>
        <w:rPr>
          <w:rFonts w:ascii="仿宋_GB2312" w:hAnsi="仿宋_GB2312" w:cs="仿宋_GB2312"/>
          <w:b/>
          <w:bCs/>
          <w:sz w:val="32"/>
          <w:szCs w:val="32"/>
        </w:rPr>
      </w:pPr>
      <w:r>
        <w:rPr>
          <w:rFonts w:ascii="仿宋_GB2312" w:hAnsi="仿宋_GB2312" w:cs="仿宋_GB2312" w:hint="eastAsia"/>
          <w:b/>
          <w:bCs/>
          <w:sz w:val="32"/>
          <w:szCs w:val="32"/>
        </w:rPr>
        <w:t xml:space="preserve">    </w:t>
      </w:r>
      <w:r>
        <w:rPr>
          <w:rFonts w:ascii="仿宋_GB2312" w:hAnsi="仿宋_GB2312" w:cs="仿宋_GB2312" w:hint="eastAsia"/>
          <w:sz w:val="32"/>
          <w:szCs w:val="32"/>
        </w:rPr>
        <w:t>2024年机关办公用房取暖预算资金10227063.16元，为专项资金。区财政局财政预算批复资金10227063.16元。截至2024年12月31日，实际到位资金10227063.16元，实际支出8687933.68元。年末结余0.00元。</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本项目严格按照</w:t>
      </w:r>
      <w:r w:rsidR="000C2DFE">
        <w:rPr>
          <w:rFonts w:ascii="仿宋_GB2312" w:hAnsi="仿宋_GB2312" w:cs="仿宋_GB2312" w:hint="eastAsia"/>
          <w:sz w:val="32"/>
          <w:szCs w:val="32"/>
        </w:rPr>
        <w:t>相关</w:t>
      </w:r>
      <w:r w:rsidR="000C2DFE">
        <w:rPr>
          <w:rFonts w:ascii="仿宋_GB2312" w:hAnsi="仿宋_GB2312" w:cs="仿宋_GB2312"/>
          <w:sz w:val="32"/>
          <w:szCs w:val="32"/>
        </w:rPr>
        <w:t>文件</w:t>
      </w:r>
      <w:r>
        <w:rPr>
          <w:rFonts w:ascii="仿宋_GB2312" w:hAnsi="仿宋_GB2312" w:cs="仿宋_GB2312" w:hint="eastAsia"/>
          <w:sz w:val="32"/>
          <w:szCs w:val="32"/>
        </w:rPr>
        <w:t>进行资金管理。项目所有款项均按照合同约定，依据项目进度拨付资金。</w:t>
      </w:r>
    </w:p>
    <w:p w:rsidR="0055554A" w:rsidRDefault="00EF1E14" w:rsidP="00F40831">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lastRenderedPageBreak/>
        <w:t>2.项目组织实施情况</w:t>
      </w:r>
    </w:p>
    <w:p w:rsidR="0055554A" w:rsidRDefault="00EF1E14">
      <w:pPr>
        <w:spacing w:line="560" w:lineRule="exact"/>
        <w:ind w:firstLine="640"/>
        <w:rPr>
          <w:rFonts w:ascii="楷体_GB2312" w:eastAsia="楷体_GB2312" w:hAnsi="楷体"/>
          <w:sz w:val="32"/>
          <w:szCs w:val="32"/>
        </w:rPr>
      </w:pPr>
      <w:r>
        <w:rPr>
          <w:rFonts w:ascii="仿宋_GB2312" w:hAnsi="仿宋_GB2312" w:cs="仿宋_GB2312" w:hint="eastAsia"/>
          <w:sz w:val="32"/>
          <w:szCs w:val="32"/>
        </w:rPr>
        <w:t>项目实施过程中，加强制度管理，做好留痕工作，努力提高服务水平，为机关广大干部职工营造良好的办公、生活环境。</w:t>
      </w:r>
    </w:p>
    <w:p w:rsidR="0055554A" w:rsidRDefault="00EF1E14">
      <w:pPr>
        <w:numPr>
          <w:ilvl w:val="0"/>
          <w:numId w:val="2"/>
        </w:numPr>
        <w:spacing w:line="560" w:lineRule="exact"/>
        <w:ind w:firstLine="640"/>
        <w:rPr>
          <w:rFonts w:ascii="楷体_GB2312" w:eastAsia="楷体_GB2312" w:hAnsi="楷体"/>
          <w:sz w:val="32"/>
          <w:szCs w:val="32"/>
        </w:rPr>
      </w:pPr>
      <w:r>
        <w:rPr>
          <w:rFonts w:ascii="楷体_GB2312" w:eastAsia="楷体_GB2312" w:hAnsi="楷体" w:hint="eastAsia"/>
          <w:sz w:val="32"/>
          <w:szCs w:val="32"/>
        </w:rPr>
        <w:t>项目产出情况</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通过本项目的实施，改善了行政性办公用房的办公条件，提升了行政效能，方便服务群众，推动行政管理事业发展，促进行政工作规范化建设，提升区机关事务服务中心外部形象。</w:t>
      </w:r>
    </w:p>
    <w:p w:rsidR="0055554A" w:rsidRDefault="00EF1E14">
      <w:pPr>
        <w:numPr>
          <w:ilvl w:val="0"/>
          <w:numId w:val="2"/>
        </w:numPr>
        <w:spacing w:line="560" w:lineRule="exact"/>
        <w:ind w:firstLine="640"/>
        <w:rPr>
          <w:rFonts w:ascii="楷体_GB2312" w:eastAsia="楷体_GB2312" w:hAnsi="楷体"/>
          <w:sz w:val="32"/>
          <w:szCs w:val="32"/>
        </w:rPr>
      </w:pPr>
      <w:r>
        <w:rPr>
          <w:rFonts w:ascii="楷体_GB2312" w:eastAsia="楷体_GB2312" w:hAnsi="楷体" w:hint="eastAsia"/>
          <w:sz w:val="32"/>
          <w:szCs w:val="32"/>
        </w:rPr>
        <w:t>项目效益情况</w:t>
      </w:r>
    </w:p>
    <w:p w:rsidR="0055554A" w:rsidRDefault="00EF1E14" w:rsidP="00F40831">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社会效益：通过本项目的实施，改善了行政性办公用房的办公条件，提升了行政效能，方便服务群众，推动行政管理事业发展，促进行政工作规范化建设，提升区机关事务服务中心外部形象。</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可持续影响：有效改善办公用房及公共区域的环境，办公用房及公共区域使用的可持续利用，为推动区域经济社会的可持续发展提供保障。</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服务对象满意度：各使用单位对房屋采暖工作执行满意度100%。</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项目实施后产生的社会效益、可持续影响效益及服务对象满意度与预期设定的绩效目标一致。</w:t>
      </w:r>
    </w:p>
    <w:p w:rsidR="0055554A" w:rsidRDefault="00EF1E14">
      <w:pPr>
        <w:numPr>
          <w:ilvl w:val="0"/>
          <w:numId w:val="3"/>
        </w:numPr>
        <w:ind w:firstLine="640"/>
        <w:rPr>
          <w:rFonts w:ascii="黑体" w:eastAsia="黑体" w:hAnsi="黑体"/>
          <w:sz w:val="32"/>
          <w:szCs w:val="32"/>
        </w:rPr>
      </w:pPr>
      <w:r>
        <w:rPr>
          <w:rFonts w:ascii="黑体" w:eastAsia="黑体" w:hAnsi="黑体" w:hint="eastAsia"/>
          <w:sz w:val="32"/>
          <w:szCs w:val="32"/>
        </w:rPr>
        <w:t>主要经验及做法、存在的问题及原因分析</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主要经验及做法：区机关事务服务中心成立了机关用房领导小组，具体负责房屋租赁的统筹协调。</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按照财政的相关规定，健全项目管理制度；建立经费内部监测机制，</w:t>
      </w:r>
      <w:bookmarkStart w:id="0" w:name="_GoBack"/>
      <w:bookmarkEnd w:id="0"/>
      <w:r>
        <w:rPr>
          <w:rFonts w:ascii="仿宋_GB2312" w:hAnsi="仿宋_GB2312" w:cs="仿宋_GB2312" w:hint="eastAsia"/>
          <w:sz w:val="32"/>
          <w:szCs w:val="32"/>
        </w:rPr>
        <w:t>专款专用，严格按照合同支付每笔费用。每年接受区里定期审计。</w:t>
      </w:r>
    </w:p>
    <w:p w:rsidR="0055554A" w:rsidRDefault="00EF1E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存在的问题及原因分析：无</w:t>
      </w:r>
    </w:p>
    <w:p w:rsidR="0055554A" w:rsidRDefault="00EF1E14">
      <w:pPr>
        <w:numPr>
          <w:ilvl w:val="0"/>
          <w:numId w:val="3"/>
        </w:numPr>
        <w:ind w:firstLine="640"/>
        <w:rPr>
          <w:rFonts w:ascii="黑体" w:eastAsia="黑体" w:hAnsi="黑体"/>
          <w:sz w:val="32"/>
          <w:szCs w:val="32"/>
        </w:rPr>
      </w:pPr>
      <w:r>
        <w:rPr>
          <w:rFonts w:ascii="黑体" w:eastAsia="黑体" w:hAnsi="黑体" w:hint="eastAsia"/>
          <w:sz w:val="32"/>
          <w:szCs w:val="32"/>
        </w:rPr>
        <w:t>有关建议</w:t>
      </w:r>
    </w:p>
    <w:p w:rsidR="0055554A" w:rsidRDefault="00EF1E14">
      <w:pPr>
        <w:spacing w:line="560" w:lineRule="exact"/>
        <w:ind w:firstLine="640"/>
        <w:rPr>
          <w:rFonts w:ascii="黑体" w:eastAsia="黑体" w:hAnsi="黑体"/>
          <w:sz w:val="32"/>
          <w:szCs w:val="32"/>
        </w:rPr>
      </w:pPr>
      <w:r>
        <w:rPr>
          <w:rFonts w:ascii="仿宋_GB2312" w:hAnsi="仿宋_GB2312" w:cs="仿宋_GB2312" w:hint="eastAsia"/>
          <w:sz w:val="32"/>
          <w:szCs w:val="32"/>
        </w:rPr>
        <w:t>进一步加强预算管理，加大预算执行力度，确保实现预算管理的科学化、</w:t>
      </w:r>
      <w:r>
        <w:rPr>
          <w:rFonts w:ascii="仿宋_GB2312" w:hAnsi="仿宋_GB2312" w:cs="仿宋_GB2312" w:hint="eastAsia"/>
          <w:sz w:val="32"/>
          <w:szCs w:val="32"/>
        </w:rPr>
        <w:lastRenderedPageBreak/>
        <w:t>公开化、透明化。</w:t>
      </w:r>
    </w:p>
    <w:p w:rsidR="0055554A" w:rsidRDefault="00EF1E14">
      <w:pPr>
        <w:ind w:firstLine="640"/>
        <w:rPr>
          <w:rFonts w:ascii="黑体" w:eastAsia="黑体" w:hAnsi="黑体"/>
          <w:sz w:val="32"/>
          <w:szCs w:val="32"/>
        </w:rPr>
      </w:pPr>
      <w:r>
        <w:rPr>
          <w:rFonts w:ascii="黑体" w:eastAsia="黑体" w:hAnsi="黑体" w:hint="eastAsia"/>
          <w:sz w:val="32"/>
          <w:szCs w:val="32"/>
        </w:rPr>
        <w:t>七、其他需要说明的问题</w:t>
      </w:r>
    </w:p>
    <w:p w:rsidR="0055554A" w:rsidRDefault="00EF1E14">
      <w:pPr>
        <w:spacing w:line="560" w:lineRule="exact"/>
        <w:ind w:firstLine="640"/>
        <w:rPr>
          <w:sz w:val="32"/>
          <w:szCs w:val="32"/>
        </w:rPr>
      </w:pPr>
      <w:r>
        <w:rPr>
          <w:rFonts w:hint="eastAsia"/>
          <w:sz w:val="32"/>
          <w:szCs w:val="32"/>
        </w:rPr>
        <w:t>无其他需要说明的问题。</w:t>
      </w:r>
    </w:p>
    <w:p w:rsidR="0055554A" w:rsidRDefault="0055554A">
      <w:pPr>
        <w:ind w:firstLine="560"/>
        <w:jc w:val="center"/>
      </w:pPr>
    </w:p>
    <w:p w:rsidR="0055554A" w:rsidRDefault="0055554A">
      <w:pPr>
        <w:ind w:firstLine="560"/>
        <w:jc w:val="center"/>
      </w:pPr>
    </w:p>
    <w:p w:rsidR="0055554A" w:rsidRDefault="0055554A">
      <w:pPr>
        <w:ind w:firstLine="560"/>
        <w:jc w:val="center"/>
      </w:pPr>
    </w:p>
    <w:p w:rsidR="0055554A" w:rsidRDefault="0055554A">
      <w:pPr>
        <w:ind w:firstLine="560"/>
        <w:jc w:val="center"/>
      </w:pPr>
    </w:p>
    <w:p w:rsidR="0055554A" w:rsidRDefault="0055554A">
      <w:pPr>
        <w:ind w:firstLine="560"/>
        <w:jc w:val="center"/>
      </w:pPr>
    </w:p>
    <w:p w:rsidR="0055554A" w:rsidRDefault="0055554A">
      <w:pPr>
        <w:ind w:firstLine="560"/>
        <w:jc w:val="center"/>
      </w:pPr>
    </w:p>
    <w:p w:rsidR="0055554A" w:rsidRDefault="0055554A">
      <w:pPr>
        <w:ind w:firstLine="560"/>
        <w:jc w:val="center"/>
      </w:pPr>
    </w:p>
    <w:p w:rsidR="0055554A" w:rsidRDefault="0055554A">
      <w:pPr>
        <w:ind w:firstLine="560"/>
        <w:jc w:val="center"/>
      </w:pPr>
    </w:p>
    <w:p w:rsidR="0055554A" w:rsidRDefault="0055554A">
      <w:pPr>
        <w:ind w:firstLine="560"/>
        <w:jc w:val="center"/>
      </w:pPr>
    </w:p>
    <w:p w:rsidR="0055554A" w:rsidRDefault="0055554A">
      <w:pPr>
        <w:ind w:firstLine="560"/>
        <w:jc w:val="center"/>
      </w:pPr>
    </w:p>
    <w:p w:rsidR="0055554A" w:rsidRDefault="0055554A">
      <w:pPr>
        <w:ind w:firstLine="560"/>
        <w:jc w:val="center"/>
      </w:pPr>
    </w:p>
    <w:p w:rsidR="0055554A" w:rsidRDefault="0055554A">
      <w:pPr>
        <w:ind w:firstLine="560"/>
        <w:jc w:val="center"/>
      </w:pPr>
    </w:p>
    <w:p w:rsidR="0055554A" w:rsidRDefault="00EF1E14">
      <w:pPr>
        <w:autoSpaceDE w:val="0"/>
        <w:autoSpaceDN w:val="0"/>
        <w:adjustRightInd w:val="0"/>
        <w:snapToGrid w:val="0"/>
        <w:spacing w:line="360" w:lineRule="auto"/>
        <w:ind w:firstLineChars="0" w:firstLine="0"/>
        <w:jc w:val="left"/>
        <w:rPr>
          <w:rFonts w:ascii="仿宋_GB2312" w:cs="宋体"/>
          <w:b/>
          <w:bCs/>
          <w:kern w:val="0"/>
          <w:sz w:val="32"/>
          <w:szCs w:val="32"/>
        </w:rPr>
      </w:pPr>
      <w:r>
        <w:rPr>
          <w:rFonts w:ascii="仿宋_GB2312" w:cs="宋体" w:hint="eastAsia"/>
          <w:kern w:val="0"/>
          <w:sz w:val="32"/>
          <w:szCs w:val="32"/>
        </w:rPr>
        <w:t>附件：</w:t>
      </w:r>
    </w:p>
    <w:p w:rsidR="0055554A" w:rsidRDefault="00EF1E14">
      <w:pPr>
        <w:autoSpaceDE w:val="0"/>
        <w:autoSpaceDN w:val="0"/>
        <w:adjustRightInd w:val="0"/>
        <w:snapToGrid w:val="0"/>
        <w:spacing w:line="360" w:lineRule="auto"/>
        <w:ind w:firstLineChars="0" w:firstLine="0"/>
        <w:jc w:val="center"/>
        <w:rPr>
          <w:rFonts w:ascii="仿宋_GB2312" w:cs="宋体"/>
          <w:kern w:val="0"/>
          <w:sz w:val="32"/>
          <w:szCs w:val="32"/>
        </w:rPr>
      </w:pPr>
      <w:r>
        <w:rPr>
          <w:rFonts w:ascii="仿宋_GB2312" w:cs="宋体" w:hint="eastAsia"/>
          <w:b/>
          <w:bCs/>
          <w:kern w:val="0"/>
          <w:sz w:val="32"/>
          <w:szCs w:val="32"/>
        </w:rPr>
        <w:t>区机关事务服务中心评价指标体系</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623"/>
        <w:gridCol w:w="2937"/>
      </w:tblGrid>
      <w:tr w:rsidR="0055554A">
        <w:trPr>
          <w:trHeight w:hRule="exact" w:val="612"/>
          <w:jc w:val="center"/>
        </w:trPr>
        <w:tc>
          <w:tcPr>
            <w:tcW w:w="646" w:type="dxa"/>
            <w:vMerge w:val="restart"/>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绩</w:t>
            </w:r>
            <w:r>
              <w:rPr>
                <w:rFonts w:ascii="仿宋_GB2312" w:hAnsi="仿宋_GB2312" w:cs="仿宋_GB2312" w:hint="eastAsia"/>
                <w:kern w:val="0"/>
                <w:sz w:val="18"/>
                <w:szCs w:val="18"/>
              </w:rPr>
              <w:br/>
              <w:t>效</w:t>
            </w:r>
            <w:r>
              <w:rPr>
                <w:rFonts w:ascii="仿宋_GB2312" w:hAnsi="仿宋_GB2312" w:cs="仿宋_GB2312" w:hint="eastAsia"/>
                <w:kern w:val="0"/>
                <w:sz w:val="18"/>
                <w:szCs w:val="18"/>
              </w:rPr>
              <w:br/>
              <w:t>指</w:t>
            </w:r>
            <w:r>
              <w:rPr>
                <w:rFonts w:ascii="仿宋_GB2312" w:hAnsi="仿宋_GB2312" w:cs="仿宋_GB2312" w:hint="eastAsia"/>
                <w:kern w:val="0"/>
                <w:sz w:val="18"/>
                <w:szCs w:val="18"/>
              </w:rPr>
              <w:br/>
              <w:t>标</w:t>
            </w:r>
          </w:p>
        </w:tc>
        <w:tc>
          <w:tcPr>
            <w:tcW w:w="765"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一级指标</w:t>
            </w:r>
          </w:p>
        </w:tc>
        <w:tc>
          <w:tcPr>
            <w:tcW w:w="918"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二级指标</w:t>
            </w:r>
          </w:p>
        </w:tc>
        <w:tc>
          <w:tcPr>
            <w:tcW w:w="2742"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三级指标</w:t>
            </w:r>
          </w:p>
        </w:tc>
        <w:tc>
          <w:tcPr>
            <w:tcW w:w="623"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分值</w:t>
            </w:r>
          </w:p>
        </w:tc>
        <w:tc>
          <w:tcPr>
            <w:tcW w:w="2937"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评分要点</w:t>
            </w:r>
          </w:p>
        </w:tc>
      </w:tr>
      <w:tr w:rsidR="0055554A">
        <w:trPr>
          <w:trHeight w:hRule="exact" w:val="1452"/>
          <w:jc w:val="center"/>
        </w:trPr>
        <w:tc>
          <w:tcPr>
            <w:tcW w:w="646"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765"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918"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预算执行率</w:t>
            </w:r>
          </w:p>
        </w:tc>
        <w:tc>
          <w:tcPr>
            <w:tcW w:w="623"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1.按项目实际支出/项目预算数*标准分计算得出。</w:t>
            </w:r>
          </w:p>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2.实际支出小于预算数，属正常招投标等形成资金结余的不扣分。</w:t>
            </w:r>
          </w:p>
        </w:tc>
      </w:tr>
      <w:tr w:rsidR="0055554A">
        <w:trPr>
          <w:trHeight w:hRule="exact" w:val="1484"/>
          <w:jc w:val="center"/>
        </w:trPr>
        <w:tc>
          <w:tcPr>
            <w:tcW w:w="646"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765" w:type="dxa"/>
            <w:vMerge w:val="restart"/>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产出</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（50分）</w:t>
            </w:r>
          </w:p>
        </w:tc>
        <w:tc>
          <w:tcPr>
            <w:tcW w:w="918" w:type="dxa"/>
            <w:vMerge w:val="restart"/>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数量</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（15分）</w:t>
            </w:r>
          </w:p>
        </w:tc>
        <w:tc>
          <w:tcPr>
            <w:tcW w:w="2742"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房屋总取暖修面积。</w:t>
            </w:r>
          </w:p>
        </w:tc>
        <w:tc>
          <w:tcPr>
            <w:tcW w:w="623"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w:t>
            </w:r>
          </w:p>
        </w:tc>
        <w:tc>
          <w:tcPr>
            <w:tcW w:w="2937"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1.本指标以总取暖面积为准进行评分：实际进行的取暖面积/应进行的取暖面积*标准分计算得出；</w:t>
            </w:r>
          </w:p>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2.评分低于95%不得分。</w:t>
            </w:r>
          </w:p>
        </w:tc>
      </w:tr>
      <w:tr w:rsidR="0055554A">
        <w:trPr>
          <w:trHeight w:hRule="exact" w:val="1366"/>
          <w:jc w:val="center"/>
        </w:trPr>
        <w:tc>
          <w:tcPr>
            <w:tcW w:w="646"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保障各办公区房屋的安全、整洁。</w:t>
            </w:r>
          </w:p>
        </w:tc>
        <w:tc>
          <w:tcPr>
            <w:tcW w:w="623"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w:t>
            </w:r>
          </w:p>
        </w:tc>
        <w:tc>
          <w:tcPr>
            <w:tcW w:w="2937" w:type="dxa"/>
            <w:vAlign w:val="center"/>
          </w:tcPr>
          <w:p w:rsidR="0055554A" w:rsidRDefault="00EF1E14">
            <w:pPr>
              <w:widowControl/>
              <w:numPr>
                <w:ilvl w:val="0"/>
                <w:numId w:val="4"/>
              </w:numPr>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有安全、消防不达标的办公区不得分。</w:t>
            </w:r>
          </w:p>
          <w:p w:rsidR="0055554A" w:rsidRDefault="00EF1E14">
            <w:pPr>
              <w:widowControl/>
              <w:numPr>
                <w:ilvl w:val="0"/>
                <w:numId w:val="4"/>
              </w:numPr>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有卫生不达标的办公区不得分。</w:t>
            </w:r>
          </w:p>
        </w:tc>
      </w:tr>
      <w:tr w:rsidR="0055554A">
        <w:trPr>
          <w:trHeight w:hRule="exact" w:val="1198"/>
          <w:jc w:val="center"/>
        </w:trPr>
        <w:tc>
          <w:tcPr>
            <w:tcW w:w="646"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质量</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（15分）</w:t>
            </w:r>
          </w:p>
        </w:tc>
        <w:tc>
          <w:tcPr>
            <w:tcW w:w="2742"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严格按照合同约定条款执行,工程整体验收合格率</w:t>
            </w:r>
          </w:p>
        </w:tc>
        <w:tc>
          <w:tcPr>
            <w:tcW w:w="623"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w:t>
            </w:r>
          </w:p>
        </w:tc>
        <w:tc>
          <w:tcPr>
            <w:tcW w:w="2937"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1.年度验收合格率100%得满分；</w:t>
            </w:r>
          </w:p>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2.验收合格率90%以上按实际通过率/100%*标准分计算得出；</w:t>
            </w:r>
          </w:p>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3.验收合格率90%以下不得分。</w:t>
            </w:r>
          </w:p>
        </w:tc>
      </w:tr>
      <w:tr w:rsidR="0055554A">
        <w:trPr>
          <w:trHeight w:hRule="exact" w:val="1210"/>
          <w:jc w:val="center"/>
        </w:trPr>
        <w:tc>
          <w:tcPr>
            <w:tcW w:w="646"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918" w:type="dxa"/>
            <w:vMerge w:val="restart"/>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时效</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完成项目勘察、设计、方案制定、立项等工作</w:t>
            </w:r>
          </w:p>
        </w:tc>
        <w:tc>
          <w:tcPr>
            <w:tcW w:w="623"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w:t>
            </w:r>
          </w:p>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2.一季度底前完成，每延期1个季度扣1分；</w:t>
            </w:r>
          </w:p>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3.四季度后完成得0分。</w:t>
            </w:r>
          </w:p>
        </w:tc>
      </w:tr>
      <w:tr w:rsidR="0055554A">
        <w:trPr>
          <w:trHeight w:hRule="exact" w:val="1165"/>
          <w:jc w:val="center"/>
        </w:trPr>
        <w:tc>
          <w:tcPr>
            <w:tcW w:w="646"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完成项目完成招投标（三方比价）、合同签订工作</w:t>
            </w:r>
          </w:p>
        </w:tc>
        <w:tc>
          <w:tcPr>
            <w:tcW w:w="623"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1.按期完成的满分,每延期1个季度扣1分；</w:t>
            </w:r>
          </w:p>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2.四季度后完成得0分。</w:t>
            </w:r>
          </w:p>
        </w:tc>
      </w:tr>
      <w:tr w:rsidR="0055554A">
        <w:trPr>
          <w:trHeight w:hRule="exact" w:val="914"/>
          <w:jc w:val="center"/>
        </w:trPr>
        <w:tc>
          <w:tcPr>
            <w:tcW w:w="646"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完成整体项目施工和验收工作，完成合同款的支付。</w:t>
            </w:r>
          </w:p>
        </w:tc>
        <w:tc>
          <w:tcPr>
            <w:tcW w:w="623"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4</w:t>
            </w:r>
          </w:p>
        </w:tc>
        <w:tc>
          <w:tcPr>
            <w:tcW w:w="2937"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1.按期完成的满分,每延期1个季度扣1分；</w:t>
            </w:r>
          </w:p>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2.四季度后完成得0分。</w:t>
            </w:r>
          </w:p>
        </w:tc>
      </w:tr>
      <w:tr w:rsidR="0055554A">
        <w:trPr>
          <w:trHeight w:hRule="exact" w:val="905"/>
          <w:jc w:val="center"/>
        </w:trPr>
        <w:tc>
          <w:tcPr>
            <w:tcW w:w="646"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918" w:type="dxa"/>
            <w:vMerge w:val="restart"/>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成本</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严格按照预算控制成本，各项支出控制在年度预算范围内</w:t>
            </w:r>
          </w:p>
        </w:tc>
        <w:tc>
          <w:tcPr>
            <w:tcW w:w="623"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6</w:t>
            </w:r>
          </w:p>
        </w:tc>
        <w:tc>
          <w:tcPr>
            <w:tcW w:w="2937"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1.按期完成的满分,每延期1个季度扣1分；</w:t>
            </w:r>
          </w:p>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2.四季度后完成得0分。</w:t>
            </w:r>
          </w:p>
        </w:tc>
      </w:tr>
      <w:tr w:rsidR="0055554A">
        <w:trPr>
          <w:trHeight w:hRule="exact" w:val="845"/>
          <w:jc w:val="center"/>
        </w:trPr>
        <w:tc>
          <w:tcPr>
            <w:tcW w:w="646"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履行招标及合同成本控制措施</w:t>
            </w:r>
          </w:p>
        </w:tc>
        <w:tc>
          <w:tcPr>
            <w:tcW w:w="623"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4</w:t>
            </w:r>
          </w:p>
        </w:tc>
        <w:tc>
          <w:tcPr>
            <w:tcW w:w="2937"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1.项目成本低于控制总额得满分；</w:t>
            </w:r>
          </w:p>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2.项目成本超预算不得分。</w:t>
            </w:r>
          </w:p>
        </w:tc>
      </w:tr>
      <w:tr w:rsidR="0055554A">
        <w:trPr>
          <w:trHeight w:hRule="exact" w:val="2530"/>
          <w:jc w:val="center"/>
        </w:trPr>
        <w:tc>
          <w:tcPr>
            <w:tcW w:w="646"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765" w:type="dxa"/>
            <w:vMerge w:val="restart"/>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（30分）</w:t>
            </w:r>
          </w:p>
        </w:tc>
        <w:tc>
          <w:tcPr>
            <w:tcW w:w="918"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经济</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（7分）</w:t>
            </w:r>
          </w:p>
        </w:tc>
        <w:tc>
          <w:tcPr>
            <w:tcW w:w="2742"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kern w:val="0"/>
                <w:sz w:val="18"/>
                <w:szCs w:val="18"/>
              </w:rPr>
              <w:t>确保</w:t>
            </w:r>
            <w:r>
              <w:rPr>
                <w:rFonts w:ascii="仿宋_GB2312" w:hAnsi="仿宋_GB2312" w:cs="仿宋_GB2312" w:hint="eastAsia"/>
                <w:kern w:val="0"/>
                <w:sz w:val="18"/>
                <w:szCs w:val="18"/>
              </w:rPr>
              <w:t>办公区域</w:t>
            </w:r>
            <w:r>
              <w:rPr>
                <w:rFonts w:ascii="仿宋_GB2312" w:hAnsi="仿宋_GB2312" w:cs="仿宋_GB2312"/>
                <w:kern w:val="0"/>
                <w:sz w:val="18"/>
                <w:szCs w:val="18"/>
              </w:rPr>
              <w:t>工作正常开展</w:t>
            </w:r>
            <w:r>
              <w:rPr>
                <w:rFonts w:ascii="仿宋_GB2312" w:hAnsi="仿宋_GB2312" w:cs="仿宋_GB2312" w:hint="eastAsia"/>
                <w:kern w:val="0"/>
                <w:sz w:val="18"/>
                <w:szCs w:val="18"/>
              </w:rPr>
              <w:t>。</w:t>
            </w:r>
          </w:p>
        </w:tc>
        <w:tc>
          <w:tcPr>
            <w:tcW w:w="623"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w:t>
            </w:r>
          </w:p>
        </w:tc>
        <w:tc>
          <w:tcPr>
            <w:tcW w:w="2937"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1.办公区域</w:t>
            </w:r>
            <w:r>
              <w:rPr>
                <w:rFonts w:ascii="仿宋_GB2312" w:hAnsi="仿宋_GB2312" w:cs="仿宋_GB2312"/>
                <w:kern w:val="0"/>
                <w:sz w:val="18"/>
                <w:szCs w:val="18"/>
              </w:rPr>
              <w:t>工作正常开展</w:t>
            </w:r>
            <w:r>
              <w:rPr>
                <w:rFonts w:ascii="仿宋_GB2312" w:hAnsi="仿宋_GB2312" w:cs="仿宋_GB2312" w:hint="eastAsia"/>
                <w:kern w:val="0"/>
                <w:sz w:val="18"/>
                <w:szCs w:val="18"/>
              </w:rPr>
              <w:t>，效果为优，按标准分的100%-80%（含80%）计分；</w:t>
            </w:r>
          </w:p>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2.办公区域工作未正常开展，不得分</w:t>
            </w:r>
          </w:p>
        </w:tc>
      </w:tr>
      <w:tr w:rsidR="0055554A">
        <w:trPr>
          <w:trHeight w:hRule="exact" w:val="2530"/>
          <w:jc w:val="center"/>
        </w:trPr>
        <w:tc>
          <w:tcPr>
            <w:tcW w:w="646"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社会</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（8分）</w:t>
            </w:r>
          </w:p>
        </w:tc>
        <w:tc>
          <w:tcPr>
            <w:tcW w:w="2742"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kern w:val="0"/>
                <w:sz w:val="18"/>
                <w:szCs w:val="18"/>
              </w:rPr>
              <w:t>为各职能部门履职提供服务保障,提高机关各职能部门的办公效率</w:t>
            </w:r>
            <w:r>
              <w:rPr>
                <w:rFonts w:ascii="仿宋_GB2312" w:hAnsi="仿宋_GB2312" w:cs="仿宋_GB2312" w:hint="eastAsia"/>
                <w:kern w:val="0"/>
                <w:sz w:val="18"/>
                <w:szCs w:val="18"/>
              </w:rPr>
              <w:t>。</w:t>
            </w:r>
          </w:p>
        </w:tc>
        <w:tc>
          <w:tcPr>
            <w:tcW w:w="623"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w:t>
            </w:r>
          </w:p>
        </w:tc>
        <w:tc>
          <w:tcPr>
            <w:tcW w:w="2937"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1.取暖项目全部实施，年验收合格率100%，按标准分的100%-80%（含80%）计分；</w:t>
            </w:r>
          </w:p>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2.取暖项目未全部实施，年验收合格率不足100%，不得分。</w:t>
            </w:r>
          </w:p>
        </w:tc>
      </w:tr>
      <w:tr w:rsidR="0055554A">
        <w:trPr>
          <w:trHeight w:hRule="exact" w:val="2530"/>
          <w:jc w:val="center"/>
        </w:trPr>
        <w:tc>
          <w:tcPr>
            <w:tcW w:w="646"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生态</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（7分）</w:t>
            </w:r>
          </w:p>
        </w:tc>
        <w:tc>
          <w:tcPr>
            <w:tcW w:w="2742"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取暖采用清洁能源。</w:t>
            </w:r>
          </w:p>
        </w:tc>
        <w:tc>
          <w:tcPr>
            <w:tcW w:w="623"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w:t>
            </w:r>
          </w:p>
        </w:tc>
        <w:tc>
          <w:tcPr>
            <w:tcW w:w="2937"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1.取暖项目中全部采用清洁能，按标准分的100%-80%（含80%）计分；</w:t>
            </w:r>
          </w:p>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2.取暖项目中未全部采用清洁能源，不得分。</w:t>
            </w:r>
          </w:p>
        </w:tc>
      </w:tr>
      <w:tr w:rsidR="0055554A">
        <w:trPr>
          <w:trHeight w:hRule="exact" w:val="2120"/>
          <w:jc w:val="center"/>
        </w:trPr>
        <w:tc>
          <w:tcPr>
            <w:tcW w:w="646"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可持续影响指标</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（8分）</w:t>
            </w:r>
          </w:p>
        </w:tc>
        <w:tc>
          <w:tcPr>
            <w:tcW w:w="2742"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通过为各办公区房屋进行取暖费缴纳，有效改善机关办公环境。</w:t>
            </w:r>
          </w:p>
        </w:tc>
        <w:tc>
          <w:tcPr>
            <w:tcW w:w="623"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w:t>
            </w:r>
          </w:p>
        </w:tc>
        <w:tc>
          <w:tcPr>
            <w:tcW w:w="2937"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1.办公环境明显改善，效果为优，按标准分的100%-80%（含80%）计分；</w:t>
            </w:r>
          </w:p>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2.办公环境有效改善，效果为良，按标准分的80%-60%（含60%）计分；</w:t>
            </w:r>
          </w:p>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3.办公环境改善效果差，按标准分的60%-0%合理确定分值。</w:t>
            </w:r>
          </w:p>
        </w:tc>
      </w:tr>
      <w:tr w:rsidR="0055554A">
        <w:trPr>
          <w:trHeight w:hRule="exact" w:val="1940"/>
          <w:jc w:val="center"/>
        </w:trPr>
        <w:tc>
          <w:tcPr>
            <w:tcW w:w="646" w:type="dxa"/>
            <w:vMerge/>
            <w:vAlign w:val="center"/>
          </w:tcPr>
          <w:p w:rsidR="0055554A" w:rsidRDefault="0055554A">
            <w:pPr>
              <w:widowControl/>
              <w:spacing w:line="240" w:lineRule="exact"/>
              <w:ind w:firstLineChars="0" w:firstLine="0"/>
              <w:jc w:val="center"/>
              <w:rPr>
                <w:rFonts w:ascii="仿宋_GB2312" w:hAnsi="仿宋_GB2312" w:cs="仿宋_GB2312"/>
                <w:kern w:val="0"/>
                <w:sz w:val="18"/>
                <w:szCs w:val="18"/>
              </w:rPr>
            </w:pPr>
          </w:p>
        </w:tc>
        <w:tc>
          <w:tcPr>
            <w:tcW w:w="765"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满意度</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918"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服务对象满意度指标</w:t>
            </w:r>
          </w:p>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指标1：各办公区工作人员对取暖工作的满意度</w:t>
            </w:r>
          </w:p>
        </w:tc>
        <w:tc>
          <w:tcPr>
            <w:tcW w:w="623" w:type="dxa"/>
            <w:vAlign w:val="center"/>
          </w:tcPr>
          <w:p w:rsidR="0055554A" w:rsidRDefault="00EF1E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1.满意度达标的得满分；</w:t>
            </w:r>
          </w:p>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2.满意度80%以上的，按实际满意度/95%*标准分计算得出；</w:t>
            </w:r>
          </w:p>
          <w:p w:rsidR="0055554A" w:rsidRDefault="00EF1E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3.满意度80%以下不得分。</w:t>
            </w:r>
          </w:p>
        </w:tc>
      </w:tr>
    </w:tbl>
    <w:p w:rsidR="0055554A" w:rsidRDefault="0055554A">
      <w:pPr>
        <w:spacing w:line="560" w:lineRule="exact"/>
        <w:ind w:firstLineChars="0" w:firstLine="0"/>
        <w:rPr>
          <w:sz w:val="32"/>
          <w:szCs w:val="32"/>
        </w:rPr>
      </w:pPr>
    </w:p>
    <w:p w:rsidR="0055554A" w:rsidRDefault="0055554A">
      <w:pPr>
        <w:ind w:firstLine="560"/>
        <w:jc w:val="center"/>
      </w:pPr>
    </w:p>
    <w:p w:rsidR="0055554A" w:rsidRDefault="0055554A">
      <w:pPr>
        <w:ind w:firstLine="560"/>
        <w:jc w:val="center"/>
      </w:pPr>
    </w:p>
    <w:p w:rsidR="0055554A" w:rsidRDefault="0055554A">
      <w:pPr>
        <w:ind w:firstLine="560"/>
        <w:jc w:val="center"/>
      </w:pPr>
    </w:p>
    <w:sectPr w:rsidR="0055554A">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851" w:footer="992" w:gutter="0"/>
      <w:pgNumType w:start="1"/>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156A" w:rsidRDefault="0069156A">
      <w:pPr>
        <w:ind w:firstLine="560"/>
      </w:pPr>
      <w:r>
        <w:separator/>
      </w:r>
    </w:p>
  </w:endnote>
  <w:endnote w:type="continuationSeparator" w:id="0">
    <w:p w:rsidR="0069156A" w:rsidRDefault="0069156A">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0AFF" w:usb1="00007843" w:usb2="00000001" w:usb3="00000000" w:csb0="000001B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54A" w:rsidRDefault="0055554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54A" w:rsidRDefault="0055554A">
    <w:pPr>
      <w:pStyle w:val="a4"/>
      <w:ind w:firstLine="560"/>
      <w:jc w:val="center"/>
    </w:pPr>
  </w:p>
  <w:p w:rsidR="0055554A" w:rsidRDefault="0055554A">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54A" w:rsidRDefault="0055554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156A" w:rsidRDefault="0069156A">
      <w:pPr>
        <w:ind w:firstLine="560"/>
      </w:pPr>
      <w:r>
        <w:separator/>
      </w:r>
    </w:p>
  </w:footnote>
  <w:footnote w:type="continuationSeparator" w:id="0">
    <w:p w:rsidR="0069156A" w:rsidRDefault="0069156A">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54A" w:rsidRDefault="0055554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54A" w:rsidRDefault="00EF1E14">
    <w:pPr>
      <w:widowControl/>
      <w:spacing w:line="315" w:lineRule="atLeast"/>
      <w:ind w:firstLineChars="0" w:firstLine="0"/>
      <w:jc w:val="left"/>
      <w:rPr>
        <w:rFonts w:ascii="仿宋" w:eastAsia="仿宋" w:hAnsi="仿宋"/>
        <w:sz w:val="32"/>
        <w:szCs w:val="32"/>
      </w:rPr>
    </w:pPr>
    <w:r>
      <w:rPr>
        <w:rFonts w:ascii="仿宋" w:eastAsia="仿宋" w:hAnsi="仿宋" w:hint="eastAsia"/>
        <w:sz w:val="32"/>
        <w:szCs w:val="32"/>
      </w:rPr>
      <w:t>附件3：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54A" w:rsidRDefault="0055554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BE76DDE"/>
    <w:multiLevelType w:val="singleLevel"/>
    <w:tmpl w:val="8BE76DDE"/>
    <w:lvl w:ilvl="0">
      <w:start w:val="1"/>
      <w:numFmt w:val="decimal"/>
      <w:lvlText w:val="%1."/>
      <w:lvlJc w:val="left"/>
      <w:pPr>
        <w:tabs>
          <w:tab w:val="left" w:pos="312"/>
        </w:tabs>
      </w:pPr>
    </w:lvl>
  </w:abstractNum>
  <w:abstractNum w:abstractNumId="1">
    <w:nsid w:val="EE38C3E7"/>
    <w:multiLevelType w:val="singleLevel"/>
    <w:tmpl w:val="EE38C3E7"/>
    <w:lvl w:ilvl="0">
      <w:start w:val="5"/>
      <w:numFmt w:val="chineseCounting"/>
      <w:suff w:val="nothing"/>
      <w:lvlText w:val="%1、"/>
      <w:lvlJc w:val="left"/>
      <w:rPr>
        <w:rFonts w:hint="eastAsia"/>
      </w:rPr>
    </w:lvl>
  </w:abstractNum>
  <w:abstractNum w:abstractNumId="2">
    <w:nsid w:val="0BDEF168"/>
    <w:multiLevelType w:val="singleLevel"/>
    <w:tmpl w:val="0BDEF168"/>
    <w:lvl w:ilvl="0">
      <w:start w:val="2"/>
      <w:numFmt w:val="chineseCounting"/>
      <w:suff w:val="nothing"/>
      <w:lvlText w:val="（%1）"/>
      <w:lvlJc w:val="left"/>
      <w:rPr>
        <w:rFonts w:hint="eastAsia"/>
      </w:rPr>
    </w:lvl>
  </w:abstractNum>
  <w:abstractNum w:abstractNumId="3">
    <w:nsid w:val="2E9D8FB5"/>
    <w:multiLevelType w:val="singleLevel"/>
    <w:tmpl w:val="2E9D8FB5"/>
    <w:lvl w:ilvl="0">
      <w:start w:val="2"/>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CC"/>
    <w:rsid w:val="000C2DFE"/>
    <w:rsid w:val="00265302"/>
    <w:rsid w:val="002C0705"/>
    <w:rsid w:val="002C36D5"/>
    <w:rsid w:val="00370938"/>
    <w:rsid w:val="00391FD1"/>
    <w:rsid w:val="003D6507"/>
    <w:rsid w:val="0055554A"/>
    <w:rsid w:val="00645266"/>
    <w:rsid w:val="0069156A"/>
    <w:rsid w:val="007A496B"/>
    <w:rsid w:val="00815502"/>
    <w:rsid w:val="00857171"/>
    <w:rsid w:val="00A4531A"/>
    <w:rsid w:val="00AB6F6E"/>
    <w:rsid w:val="00AB76CC"/>
    <w:rsid w:val="00AF512E"/>
    <w:rsid w:val="00C30977"/>
    <w:rsid w:val="00E30A0B"/>
    <w:rsid w:val="00EF1E14"/>
    <w:rsid w:val="00F40831"/>
    <w:rsid w:val="00F66475"/>
    <w:rsid w:val="34AC4A52"/>
    <w:rsid w:val="3F9800D9"/>
    <w:rsid w:val="45F32F5D"/>
    <w:rsid w:val="697D3521"/>
    <w:rsid w:val="73BB0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E5F04EE-EDC3-424F-A75A-5BAFB8CD5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firstLineChars="200" w:firstLine="200"/>
      <w:jc w:val="both"/>
    </w:pPr>
    <w:rPr>
      <w:rFonts w:ascii="Times New Roman" w:eastAsia="仿宋_GB2312" w:hAnsi="Times New Roman" w:cs="Times New Roman"/>
      <w:kern w:val="2"/>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00D8E-5F0F-45DC-AC4C-FCA9BEB0E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627</Words>
  <Characters>3579</Characters>
  <Application>Microsoft Office Word</Application>
  <DocSecurity>0</DocSecurity>
  <Lines>29</Lines>
  <Paragraphs>8</Paragraphs>
  <ScaleCrop>false</ScaleCrop>
  <Company>Microsoft</Company>
  <LinksUpToDate>false</LinksUpToDate>
  <CharactersWithSpaces>4198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10</cp:revision>
  <cp:lastPrinted>2024-02-23T07:43:00Z</cp:lastPrinted>
  <dcterms:created xsi:type="dcterms:W3CDTF">2023-03-09T07:45:00Z</dcterms:created>
  <dcterms:modified xsi:type="dcterms:W3CDTF">2025-08-25T07:58:00Z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7B9E0EBF3D6A464DB0842182B7819D31</vt:lpwstr>
  </property>
</Properties>
</file>